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F51E" w14:textId="46B483ED" w:rsidR="00EF6B6D" w:rsidRDefault="009C637E" w:rsidP="009C637E">
      <w:pPr>
        <w:jc w:val="center"/>
        <w:rPr>
          <w:b/>
          <w:bCs/>
          <w:color w:val="611B30" w:themeColor="text2"/>
          <w:sz w:val="28"/>
          <w:szCs w:val="22"/>
        </w:rPr>
      </w:pPr>
      <w:r w:rsidRPr="009C637E">
        <w:rPr>
          <w:b/>
          <w:bCs/>
          <w:color w:val="611B30" w:themeColor="text2"/>
          <w:sz w:val="28"/>
          <w:szCs w:val="22"/>
        </w:rPr>
        <w:t>Advice for including non-curatorial staff and volunteers in the toolkit process</w:t>
      </w:r>
    </w:p>
    <w:p w14:paraId="2F196BD3" w14:textId="77777777" w:rsidR="009C637E" w:rsidRDefault="009C637E" w:rsidP="009C637E">
      <w:pPr>
        <w:jc w:val="center"/>
        <w:rPr>
          <w:b/>
          <w:bCs/>
          <w:color w:val="611B30" w:themeColor="text2"/>
          <w:sz w:val="28"/>
          <w:szCs w:val="22"/>
        </w:rPr>
      </w:pPr>
    </w:p>
    <w:p w14:paraId="44E5795A" w14:textId="77777777" w:rsidR="009C637E" w:rsidRDefault="009C637E" w:rsidP="009C637E">
      <w:pPr>
        <w:rPr>
          <w:color w:val="242A63" w:themeColor="text1"/>
          <w:sz w:val="28"/>
          <w:szCs w:val="22"/>
        </w:rPr>
      </w:pPr>
    </w:p>
    <w:p w14:paraId="26E62DB6" w14:textId="094A6E01" w:rsidR="009C637E" w:rsidRPr="009C637E" w:rsidRDefault="009C637E" w:rsidP="009C637E">
      <w:pPr>
        <w:rPr>
          <w:b/>
          <w:bCs/>
          <w:color w:val="611B30" w:themeColor="text2"/>
          <w:sz w:val="28"/>
          <w:szCs w:val="22"/>
        </w:rPr>
      </w:pPr>
      <w:r w:rsidRPr="009C637E">
        <w:rPr>
          <w:b/>
          <w:bCs/>
          <w:color w:val="611B30" w:themeColor="text2"/>
          <w:sz w:val="28"/>
          <w:szCs w:val="22"/>
        </w:rPr>
        <w:t>Non-curatorial staff</w:t>
      </w:r>
    </w:p>
    <w:p w14:paraId="4E2E3E11" w14:textId="35D2D909" w:rsidR="009C637E" w:rsidRDefault="009C637E" w:rsidP="009C637E">
      <w:pPr>
        <w:rPr>
          <w:color w:val="242A63" w:themeColor="text1"/>
          <w:sz w:val="28"/>
          <w:szCs w:val="22"/>
        </w:rPr>
      </w:pPr>
      <w:r>
        <w:rPr>
          <w:b/>
          <w:bCs/>
          <w:color w:val="611B30" w:themeColor="text2"/>
          <w:sz w:val="28"/>
          <w:szCs w:val="22"/>
        </w:rPr>
        <w:t xml:space="preserve"> </w:t>
      </w:r>
    </w:p>
    <w:p w14:paraId="5D02A6D6" w14:textId="05815F72" w:rsidR="009C637E" w:rsidRPr="009C637E" w:rsidRDefault="009C637E" w:rsidP="009C637E">
      <w:pPr>
        <w:rPr>
          <w:color w:val="242A63" w:themeColor="text1"/>
          <w:sz w:val="28"/>
          <w:szCs w:val="22"/>
        </w:rPr>
      </w:pPr>
      <w:r>
        <w:rPr>
          <w:color w:val="242A63" w:themeColor="text1"/>
          <w:sz w:val="28"/>
          <w:szCs w:val="22"/>
        </w:rPr>
        <w:t>The input of non-curatorial staff in the internal workshops can be invaluable. It can be particularly useful to include colleagues from interpretation, learning, collections management, and front of house</w:t>
      </w:r>
      <w:r w:rsidR="001A3E17">
        <w:rPr>
          <w:color w:val="242A63" w:themeColor="text1"/>
          <w:sz w:val="28"/>
          <w:szCs w:val="22"/>
        </w:rPr>
        <w:t xml:space="preserve"> roles</w:t>
      </w:r>
      <w:r>
        <w:rPr>
          <w:color w:val="242A63" w:themeColor="text1"/>
          <w:sz w:val="28"/>
          <w:szCs w:val="22"/>
        </w:rPr>
        <w:t xml:space="preserve">. </w:t>
      </w:r>
    </w:p>
    <w:p w14:paraId="7F45F97C" w14:textId="4FBA36BD" w:rsidR="009C637E" w:rsidRPr="009C637E" w:rsidRDefault="009C637E" w:rsidP="009C637E">
      <w:pPr>
        <w:rPr>
          <w:color w:val="611B30" w:themeColor="text2"/>
          <w:sz w:val="28"/>
          <w:szCs w:val="22"/>
        </w:rPr>
      </w:pPr>
    </w:p>
    <w:p w14:paraId="04D77AF7" w14:textId="792B671D" w:rsidR="009C637E" w:rsidRDefault="009C637E" w:rsidP="009C637E">
      <w:pPr>
        <w:rPr>
          <w:color w:val="242A63" w:themeColor="text1"/>
          <w:sz w:val="28"/>
          <w:szCs w:val="22"/>
        </w:rPr>
      </w:pPr>
      <w:r w:rsidRPr="009C637E">
        <w:rPr>
          <w:color w:val="242A63" w:themeColor="text1"/>
          <w:sz w:val="28"/>
          <w:szCs w:val="22"/>
        </w:rPr>
        <w:t>The language of the internal modules is targeted at people who work in museums</w:t>
      </w:r>
      <w:r>
        <w:rPr>
          <w:color w:val="242A63" w:themeColor="text1"/>
          <w:sz w:val="28"/>
          <w:szCs w:val="22"/>
        </w:rPr>
        <w:t xml:space="preserve">, however </w:t>
      </w:r>
      <w:r w:rsidR="001A3E17">
        <w:rPr>
          <w:color w:val="242A63" w:themeColor="text1"/>
          <w:sz w:val="28"/>
          <w:szCs w:val="22"/>
        </w:rPr>
        <w:t xml:space="preserve">by necessity </w:t>
      </w:r>
      <w:r>
        <w:rPr>
          <w:color w:val="242A63" w:themeColor="text1"/>
          <w:sz w:val="28"/>
          <w:szCs w:val="22"/>
        </w:rPr>
        <w:t xml:space="preserve">there is a lot of curatorial-specific </w:t>
      </w:r>
      <w:r w:rsidRPr="009C637E">
        <w:rPr>
          <w:color w:val="242A63" w:themeColor="text1"/>
          <w:sz w:val="28"/>
          <w:szCs w:val="22"/>
        </w:rPr>
        <w:t>terminology</w:t>
      </w:r>
      <w:r>
        <w:rPr>
          <w:color w:val="242A63" w:themeColor="text1"/>
          <w:sz w:val="28"/>
          <w:szCs w:val="22"/>
        </w:rPr>
        <w:t xml:space="preserve"> </w:t>
      </w:r>
      <w:r w:rsidR="001A3E17">
        <w:rPr>
          <w:color w:val="242A63" w:themeColor="text1"/>
          <w:sz w:val="28"/>
          <w:szCs w:val="22"/>
        </w:rPr>
        <w:t xml:space="preserve">and/or processes </w:t>
      </w:r>
      <w:r>
        <w:rPr>
          <w:color w:val="242A63" w:themeColor="text1"/>
          <w:sz w:val="28"/>
          <w:szCs w:val="22"/>
        </w:rPr>
        <w:t>which might</w:t>
      </w:r>
      <w:r w:rsidR="001A3E17">
        <w:rPr>
          <w:color w:val="242A63" w:themeColor="text1"/>
          <w:sz w:val="28"/>
          <w:szCs w:val="22"/>
        </w:rPr>
        <w:t xml:space="preserve"> be confusing to non-curatorial staff. Here are some tips to help mitigate this:</w:t>
      </w:r>
    </w:p>
    <w:p w14:paraId="1713DF41" w14:textId="77777777" w:rsidR="001A3E17" w:rsidRDefault="001A3E17" w:rsidP="009C637E">
      <w:pPr>
        <w:rPr>
          <w:color w:val="242A63" w:themeColor="text1"/>
          <w:sz w:val="28"/>
          <w:szCs w:val="22"/>
        </w:rPr>
      </w:pPr>
    </w:p>
    <w:p w14:paraId="0E1D269E" w14:textId="19E0EAD5" w:rsidR="001A3E17" w:rsidRPr="001A3E17" w:rsidRDefault="001A3E17" w:rsidP="001A3E17">
      <w:pPr>
        <w:pStyle w:val="ListParagraph"/>
        <w:numPr>
          <w:ilvl w:val="0"/>
          <w:numId w:val="2"/>
        </w:numPr>
        <w:rPr>
          <w:color w:val="242A63" w:themeColor="text1"/>
          <w:sz w:val="28"/>
          <w:szCs w:val="22"/>
        </w:rPr>
      </w:pPr>
      <w:r w:rsidRPr="001A3E17">
        <w:rPr>
          <w:color w:val="242A63" w:themeColor="text1"/>
          <w:sz w:val="28"/>
          <w:szCs w:val="22"/>
        </w:rPr>
        <w:t>Don't assume knowledge</w:t>
      </w:r>
      <w:r>
        <w:rPr>
          <w:color w:val="242A63" w:themeColor="text1"/>
          <w:sz w:val="28"/>
          <w:szCs w:val="22"/>
        </w:rPr>
        <w:t>.</w:t>
      </w:r>
    </w:p>
    <w:p w14:paraId="72D2C12C" w14:textId="3EEE6B6D" w:rsidR="001A3E17" w:rsidRDefault="001A3E17" w:rsidP="001A3E17">
      <w:pPr>
        <w:pStyle w:val="ListParagraph"/>
        <w:numPr>
          <w:ilvl w:val="0"/>
          <w:numId w:val="2"/>
        </w:numPr>
        <w:rPr>
          <w:color w:val="242A63" w:themeColor="text1"/>
          <w:sz w:val="28"/>
          <w:szCs w:val="22"/>
        </w:rPr>
      </w:pPr>
      <w:r w:rsidRPr="001A3E17">
        <w:rPr>
          <w:color w:val="242A63" w:themeColor="text1"/>
          <w:sz w:val="28"/>
          <w:szCs w:val="22"/>
        </w:rPr>
        <w:t xml:space="preserve">Empower </w:t>
      </w:r>
      <w:r>
        <w:rPr>
          <w:color w:val="242A63" w:themeColor="text1"/>
          <w:sz w:val="28"/>
          <w:szCs w:val="22"/>
        </w:rPr>
        <w:t>everyone</w:t>
      </w:r>
      <w:r w:rsidRPr="001A3E17">
        <w:rPr>
          <w:color w:val="242A63" w:themeColor="text1"/>
          <w:sz w:val="28"/>
          <w:szCs w:val="22"/>
        </w:rPr>
        <w:t xml:space="preserve"> to ask questions when they don't understand, without fear of judgement.</w:t>
      </w:r>
    </w:p>
    <w:p w14:paraId="0ACC086B" w14:textId="3A84F612" w:rsidR="001A3E17" w:rsidRPr="001A3E17" w:rsidRDefault="001A3E17" w:rsidP="001A3E17">
      <w:pPr>
        <w:pStyle w:val="ListParagraph"/>
        <w:numPr>
          <w:ilvl w:val="0"/>
          <w:numId w:val="2"/>
        </w:numPr>
        <w:rPr>
          <w:color w:val="242A63" w:themeColor="text1"/>
          <w:sz w:val="28"/>
          <w:szCs w:val="22"/>
        </w:rPr>
      </w:pPr>
      <w:r>
        <w:rPr>
          <w:color w:val="242A63" w:themeColor="text1"/>
          <w:sz w:val="28"/>
          <w:szCs w:val="22"/>
        </w:rPr>
        <w:t xml:space="preserve">Remind all internal participants that this is a museum-wide process and that they are involved in the workshops because they have valuable experience which needs to be brought to the table. </w:t>
      </w:r>
    </w:p>
    <w:p w14:paraId="25129781" w14:textId="77777777" w:rsidR="009C637E" w:rsidRDefault="009C637E" w:rsidP="009C637E">
      <w:pPr>
        <w:rPr>
          <w:b/>
          <w:bCs/>
          <w:color w:val="611B30" w:themeColor="text2"/>
          <w:sz w:val="28"/>
          <w:szCs w:val="22"/>
        </w:rPr>
      </w:pPr>
    </w:p>
    <w:p w14:paraId="0D7BAB62" w14:textId="77777777" w:rsidR="001A3E17" w:rsidRDefault="001A3E17" w:rsidP="009C637E">
      <w:pPr>
        <w:rPr>
          <w:b/>
          <w:bCs/>
          <w:color w:val="611B30" w:themeColor="text2"/>
          <w:sz w:val="28"/>
          <w:szCs w:val="22"/>
        </w:rPr>
      </w:pPr>
    </w:p>
    <w:p w14:paraId="74FBBE1A" w14:textId="649D9C22" w:rsidR="009C637E" w:rsidRDefault="009C637E" w:rsidP="009C637E">
      <w:pPr>
        <w:rPr>
          <w:b/>
          <w:bCs/>
          <w:color w:val="611B30" w:themeColor="text2"/>
          <w:sz w:val="28"/>
          <w:szCs w:val="22"/>
        </w:rPr>
      </w:pPr>
      <w:r w:rsidRPr="009C637E">
        <w:rPr>
          <w:b/>
          <w:bCs/>
          <w:color w:val="611B30" w:themeColor="text2"/>
          <w:sz w:val="28"/>
          <w:szCs w:val="22"/>
        </w:rPr>
        <w:t xml:space="preserve">Volunteers </w:t>
      </w:r>
    </w:p>
    <w:p w14:paraId="64C61B29" w14:textId="77777777" w:rsidR="009C637E" w:rsidRPr="009C637E" w:rsidRDefault="009C637E" w:rsidP="009C637E">
      <w:pPr>
        <w:rPr>
          <w:b/>
          <w:bCs/>
          <w:color w:val="611B30" w:themeColor="text2"/>
          <w:sz w:val="28"/>
          <w:szCs w:val="22"/>
        </w:rPr>
      </w:pPr>
    </w:p>
    <w:p w14:paraId="7005468C" w14:textId="5A16A436" w:rsidR="009C637E" w:rsidRPr="009C637E" w:rsidRDefault="009C637E" w:rsidP="009C637E">
      <w:pPr>
        <w:rPr>
          <w:color w:val="242A63" w:themeColor="text1"/>
          <w:sz w:val="28"/>
          <w:szCs w:val="22"/>
        </w:rPr>
      </w:pPr>
      <w:r w:rsidRPr="009C637E">
        <w:rPr>
          <w:color w:val="242A63" w:themeColor="text1"/>
          <w:sz w:val="28"/>
          <w:szCs w:val="22"/>
        </w:rPr>
        <w:t xml:space="preserve">It's great to include volunteers in the toolkit process but the extent/scope of their involvement will very much depend on each individual volunteer, what they do in the museum, their experience, and their relationship with the back of house museum team. </w:t>
      </w:r>
    </w:p>
    <w:p w14:paraId="15705BE1" w14:textId="77777777" w:rsidR="009C637E" w:rsidRPr="009C637E" w:rsidRDefault="009C637E" w:rsidP="009C637E">
      <w:pPr>
        <w:rPr>
          <w:color w:val="242A63" w:themeColor="text1"/>
          <w:sz w:val="28"/>
          <w:szCs w:val="22"/>
        </w:rPr>
      </w:pPr>
    </w:p>
    <w:p w14:paraId="12817353" w14:textId="77777777" w:rsidR="009C637E" w:rsidRPr="009C637E" w:rsidRDefault="009C637E" w:rsidP="009C637E">
      <w:pPr>
        <w:rPr>
          <w:color w:val="242A63" w:themeColor="text1"/>
          <w:sz w:val="28"/>
          <w:szCs w:val="22"/>
        </w:rPr>
      </w:pPr>
      <w:r w:rsidRPr="009C637E">
        <w:rPr>
          <w:color w:val="242A63" w:themeColor="text1"/>
          <w:sz w:val="28"/>
          <w:szCs w:val="22"/>
        </w:rPr>
        <w:t xml:space="preserve">If there are volunteers with lived experience of disability, they can be included in the co-creation group if that is something which they are interested in doing. If they are going to take part in the co-creation, they shouldn't really be involved in the internal modules as well as this will impact on the co-creation group dynamic. </w:t>
      </w:r>
    </w:p>
    <w:p w14:paraId="0B31ED8E" w14:textId="77777777" w:rsidR="009C637E" w:rsidRPr="009C637E" w:rsidRDefault="009C637E" w:rsidP="009C637E">
      <w:pPr>
        <w:rPr>
          <w:color w:val="242A63" w:themeColor="text1"/>
          <w:sz w:val="28"/>
          <w:szCs w:val="22"/>
        </w:rPr>
      </w:pPr>
    </w:p>
    <w:p w14:paraId="15730F1F" w14:textId="62E9B167" w:rsidR="009C637E" w:rsidRPr="009C637E" w:rsidRDefault="009C637E" w:rsidP="009C637E">
      <w:pPr>
        <w:rPr>
          <w:color w:val="242A63" w:themeColor="text1"/>
          <w:sz w:val="28"/>
          <w:szCs w:val="22"/>
        </w:rPr>
      </w:pPr>
      <w:r w:rsidRPr="009C637E">
        <w:rPr>
          <w:color w:val="242A63" w:themeColor="text1"/>
          <w:sz w:val="28"/>
          <w:szCs w:val="22"/>
        </w:rPr>
        <w:lastRenderedPageBreak/>
        <w:t>Volunteers who are not going to be in the co-creation group can be involved in the internal modules with the museum professionals. But here are some things to keep in mind</w:t>
      </w:r>
      <w:r w:rsidR="00950072">
        <w:rPr>
          <w:color w:val="242A63" w:themeColor="text1"/>
          <w:sz w:val="28"/>
          <w:szCs w:val="22"/>
        </w:rPr>
        <w:t>:</w:t>
      </w:r>
      <w:r w:rsidRPr="009C637E">
        <w:rPr>
          <w:color w:val="242A63" w:themeColor="text1"/>
          <w:sz w:val="28"/>
          <w:szCs w:val="22"/>
        </w:rPr>
        <w:t xml:space="preserve"> </w:t>
      </w:r>
    </w:p>
    <w:p w14:paraId="7A17C404" w14:textId="77777777" w:rsidR="009C637E" w:rsidRPr="009C637E" w:rsidRDefault="009C637E" w:rsidP="009C637E">
      <w:pPr>
        <w:rPr>
          <w:color w:val="242A63" w:themeColor="text1"/>
          <w:sz w:val="28"/>
          <w:szCs w:val="22"/>
        </w:rPr>
      </w:pPr>
    </w:p>
    <w:p w14:paraId="28C905E9" w14:textId="529A6875" w:rsidR="009C637E" w:rsidRDefault="009C637E" w:rsidP="009C637E">
      <w:pPr>
        <w:rPr>
          <w:color w:val="242A63" w:themeColor="text1"/>
          <w:sz w:val="28"/>
          <w:szCs w:val="22"/>
        </w:rPr>
      </w:pPr>
      <w:r w:rsidRPr="009C637E">
        <w:rPr>
          <w:color w:val="242A63" w:themeColor="text1"/>
          <w:sz w:val="28"/>
          <w:szCs w:val="22"/>
        </w:rPr>
        <w:t xml:space="preserve">The language of the internal modules is targeted at people who work </w:t>
      </w:r>
      <w:r>
        <w:rPr>
          <w:color w:val="242A63" w:themeColor="text1"/>
          <w:sz w:val="28"/>
          <w:szCs w:val="22"/>
        </w:rPr>
        <w:t xml:space="preserve">back of house </w:t>
      </w:r>
      <w:r w:rsidRPr="009C637E">
        <w:rPr>
          <w:color w:val="242A63" w:themeColor="text1"/>
          <w:sz w:val="28"/>
          <w:szCs w:val="22"/>
        </w:rPr>
        <w:t>in museums. For some volunteers, this won't be an issue. But for others the use of museum</w:t>
      </w:r>
      <w:r w:rsidR="001A3E17">
        <w:rPr>
          <w:color w:val="242A63" w:themeColor="text1"/>
          <w:sz w:val="28"/>
          <w:szCs w:val="22"/>
        </w:rPr>
        <w:t>-</w:t>
      </w:r>
      <w:r w:rsidRPr="009C637E">
        <w:rPr>
          <w:color w:val="242A63" w:themeColor="text1"/>
          <w:sz w:val="28"/>
          <w:szCs w:val="22"/>
        </w:rPr>
        <w:t>specific terminology might be confusing or even inaccessible.</w:t>
      </w:r>
      <w:r w:rsidR="001A3E17">
        <w:rPr>
          <w:color w:val="242A63" w:themeColor="text1"/>
          <w:sz w:val="28"/>
          <w:szCs w:val="22"/>
        </w:rPr>
        <w:t xml:space="preserve"> The same advice for non-curatorial staff above also applies here!</w:t>
      </w:r>
    </w:p>
    <w:p w14:paraId="6BF604F5" w14:textId="77777777" w:rsidR="009C637E" w:rsidRDefault="009C637E" w:rsidP="009C637E">
      <w:pPr>
        <w:rPr>
          <w:color w:val="242A63" w:themeColor="text1"/>
          <w:sz w:val="28"/>
          <w:szCs w:val="22"/>
        </w:rPr>
      </w:pPr>
    </w:p>
    <w:p w14:paraId="6022FC6F" w14:textId="2E6890B8" w:rsidR="009C637E" w:rsidRDefault="009C637E" w:rsidP="009C637E">
      <w:pPr>
        <w:rPr>
          <w:color w:val="242A63" w:themeColor="text1"/>
          <w:sz w:val="28"/>
          <w:szCs w:val="22"/>
        </w:rPr>
      </w:pPr>
      <w:r w:rsidRPr="009C637E">
        <w:rPr>
          <w:color w:val="242A63" w:themeColor="text1"/>
          <w:sz w:val="28"/>
          <w:szCs w:val="22"/>
        </w:rPr>
        <w:t xml:space="preserve">Having a mix of paid and volunteer staff can create a tricky power </w:t>
      </w:r>
      <w:proofErr w:type="gramStart"/>
      <w:r w:rsidRPr="009C637E">
        <w:rPr>
          <w:color w:val="242A63" w:themeColor="text1"/>
          <w:sz w:val="28"/>
          <w:szCs w:val="22"/>
        </w:rPr>
        <w:t>dynamic,</w:t>
      </w:r>
      <w:proofErr w:type="gramEnd"/>
      <w:r w:rsidRPr="009C637E">
        <w:rPr>
          <w:color w:val="242A63" w:themeColor="text1"/>
          <w:sz w:val="28"/>
          <w:szCs w:val="22"/>
        </w:rPr>
        <w:t xml:space="preserve"> this is particularly the case if you only include one volunteer in the group.</w:t>
      </w:r>
      <w:r w:rsidR="001A3E17">
        <w:rPr>
          <w:color w:val="242A63" w:themeColor="text1"/>
          <w:sz w:val="28"/>
          <w:szCs w:val="22"/>
        </w:rPr>
        <w:t xml:space="preserve"> Be mindful of the make-up of your group when including volunteers. </w:t>
      </w:r>
    </w:p>
    <w:p w14:paraId="3ADF0ADE" w14:textId="77777777" w:rsidR="009C637E" w:rsidRDefault="009C637E" w:rsidP="009C637E">
      <w:pPr>
        <w:rPr>
          <w:color w:val="242A63" w:themeColor="text1"/>
          <w:sz w:val="28"/>
          <w:szCs w:val="22"/>
        </w:rPr>
      </w:pPr>
    </w:p>
    <w:p w14:paraId="2D7EE574" w14:textId="038855B9" w:rsidR="009C637E" w:rsidRPr="009C637E" w:rsidRDefault="009C637E" w:rsidP="009C637E">
      <w:pPr>
        <w:rPr>
          <w:b/>
          <w:bCs/>
          <w:color w:val="611B30" w:themeColor="text2"/>
          <w:sz w:val="28"/>
          <w:szCs w:val="22"/>
        </w:rPr>
      </w:pPr>
      <w:r w:rsidRPr="009C637E">
        <w:rPr>
          <w:b/>
          <w:bCs/>
          <w:color w:val="611B30" w:themeColor="text2"/>
          <w:sz w:val="28"/>
          <w:szCs w:val="22"/>
        </w:rPr>
        <w:t>Key points</w:t>
      </w:r>
    </w:p>
    <w:p w14:paraId="20123A74" w14:textId="04079028" w:rsidR="001A3E17" w:rsidRDefault="001A3E17" w:rsidP="009C637E">
      <w:pPr>
        <w:pStyle w:val="ListParagraph"/>
        <w:numPr>
          <w:ilvl w:val="0"/>
          <w:numId w:val="1"/>
        </w:numPr>
        <w:rPr>
          <w:color w:val="242A63" w:themeColor="text1"/>
          <w:sz w:val="28"/>
          <w:szCs w:val="22"/>
        </w:rPr>
      </w:pPr>
      <w:r>
        <w:rPr>
          <w:color w:val="242A63" w:themeColor="text1"/>
          <w:sz w:val="28"/>
          <w:szCs w:val="22"/>
        </w:rPr>
        <w:t xml:space="preserve">Colleagues from different departments across the museum should be involved in the workshops. </w:t>
      </w:r>
    </w:p>
    <w:p w14:paraId="2D3C2EBF" w14:textId="0E602617" w:rsidR="001A3E17" w:rsidRPr="001A3E17" w:rsidRDefault="001A3E17" w:rsidP="001A3E17">
      <w:pPr>
        <w:pStyle w:val="ListParagraph"/>
        <w:numPr>
          <w:ilvl w:val="0"/>
          <w:numId w:val="1"/>
        </w:numPr>
        <w:rPr>
          <w:color w:val="242A63" w:themeColor="text1"/>
          <w:sz w:val="28"/>
          <w:szCs w:val="22"/>
        </w:rPr>
      </w:pPr>
      <w:r>
        <w:rPr>
          <w:color w:val="242A63" w:themeColor="text1"/>
          <w:sz w:val="28"/>
          <w:szCs w:val="22"/>
        </w:rPr>
        <w:t xml:space="preserve">Don’t assume knowledge when it comes to terminology and empower all participants to ask questions, without fear of judgement. </w:t>
      </w:r>
    </w:p>
    <w:p w14:paraId="4F739236" w14:textId="0CF14C8B" w:rsidR="009C637E" w:rsidRDefault="009C637E" w:rsidP="009C637E">
      <w:pPr>
        <w:pStyle w:val="ListParagraph"/>
        <w:numPr>
          <w:ilvl w:val="0"/>
          <w:numId w:val="1"/>
        </w:numPr>
        <w:rPr>
          <w:color w:val="242A63" w:themeColor="text1"/>
          <w:sz w:val="28"/>
          <w:szCs w:val="22"/>
        </w:rPr>
      </w:pPr>
      <w:r>
        <w:rPr>
          <w:color w:val="242A63" w:themeColor="text1"/>
          <w:sz w:val="28"/>
          <w:szCs w:val="22"/>
        </w:rPr>
        <w:t>If someone is taking part in the co-creation workshops as a co-creator with lived experience of disability, they should not take part in the internal workshops.</w:t>
      </w:r>
    </w:p>
    <w:p w14:paraId="23DC79FD" w14:textId="3CFB3A1D" w:rsidR="001A3E17" w:rsidRPr="009C637E" w:rsidRDefault="001A3E17" w:rsidP="001A3E17">
      <w:pPr>
        <w:pStyle w:val="ListParagraph"/>
        <w:ind w:left="720"/>
        <w:rPr>
          <w:color w:val="242A63" w:themeColor="text1"/>
          <w:sz w:val="28"/>
          <w:szCs w:val="22"/>
        </w:rPr>
      </w:pPr>
    </w:p>
    <w:sectPr w:rsidR="001A3E17" w:rsidRPr="009C6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744DF"/>
    <w:multiLevelType w:val="hybridMultilevel"/>
    <w:tmpl w:val="B0DC6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605A7"/>
    <w:multiLevelType w:val="hybridMultilevel"/>
    <w:tmpl w:val="A832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984083">
    <w:abstractNumId w:val="1"/>
  </w:num>
  <w:num w:numId="2" w16cid:durableId="71952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7E"/>
    <w:rsid w:val="00144FC7"/>
    <w:rsid w:val="001A3E17"/>
    <w:rsid w:val="005B2FD4"/>
    <w:rsid w:val="008223DC"/>
    <w:rsid w:val="00834477"/>
    <w:rsid w:val="00950072"/>
    <w:rsid w:val="009C637E"/>
    <w:rsid w:val="00A92BA9"/>
    <w:rsid w:val="00AD1A77"/>
    <w:rsid w:val="00BF663C"/>
    <w:rsid w:val="00BF7205"/>
    <w:rsid w:val="00C3716C"/>
    <w:rsid w:val="00CE3356"/>
    <w:rsid w:val="00E023C6"/>
    <w:rsid w:val="00EF6B6D"/>
    <w:rsid w:val="00F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8CC1"/>
  <w15:chartTrackingRefBased/>
  <w15:docId w15:val="{CC32A2EA-2D16-4153-B5B4-FD22FB64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="Times New Roman" w:hAnsi="DM Sans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46D"/>
  </w:style>
  <w:style w:type="paragraph" w:styleId="Heading1">
    <w:name w:val="heading 1"/>
    <w:link w:val="Heading1Char"/>
    <w:uiPriority w:val="9"/>
    <w:qFormat/>
    <w:rsid w:val="00F9046D"/>
    <w:pPr>
      <w:outlineLvl w:val="0"/>
    </w:pPr>
    <w:rPr>
      <w:color w:val="2E74B5"/>
      <w:sz w:val="32"/>
      <w:szCs w:val="32"/>
    </w:rPr>
  </w:style>
  <w:style w:type="paragraph" w:styleId="Heading2">
    <w:name w:val="heading 2"/>
    <w:link w:val="Heading2Char"/>
    <w:uiPriority w:val="9"/>
    <w:semiHidden/>
    <w:unhideWhenUsed/>
    <w:qFormat/>
    <w:rsid w:val="00F9046D"/>
    <w:pPr>
      <w:outlineLvl w:val="1"/>
    </w:pPr>
    <w:rPr>
      <w:color w:val="2E74B5"/>
      <w:sz w:val="26"/>
      <w:szCs w:val="26"/>
    </w:rPr>
  </w:style>
  <w:style w:type="paragraph" w:styleId="Heading3">
    <w:name w:val="heading 3"/>
    <w:link w:val="Heading3Char"/>
    <w:uiPriority w:val="9"/>
    <w:semiHidden/>
    <w:unhideWhenUsed/>
    <w:qFormat/>
    <w:rsid w:val="00F9046D"/>
    <w:pPr>
      <w:outlineLvl w:val="2"/>
    </w:pPr>
    <w:rPr>
      <w:color w:val="1F4D78"/>
      <w:szCs w:val="24"/>
    </w:rPr>
  </w:style>
  <w:style w:type="paragraph" w:styleId="Heading4">
    <w:name w:val="heading 4"/>
    <w:link w:val="Heading4Char"/>
    <w:uiPriority w:val="9"/>
    <w:semiHidden/>
    <w:unhideWhenUsed/>
    <w:qFormat/>
    <w:rsid w:val="00F9046D"/>
    <w:pPr>
      <w:outlineLvl w:val="3"/>
    </w:pPr>
    <w:rPr>
      <w:i/>
      <w:iCs/>
      <w:color w:val="2E74B5"/>
    </w:rPr>
  </w:style>
  <w:style w:type="paragraph" w:styleId="Heading5">
    <w:name w:val="heading 5"/>
    <w:link w:val="Heading5Char"/>
    <w:uiPriority w:val="9"/>
    <w:semiHidden/>
    <w:unhideWhenUsed/>
    <w:qFormat/>
    <w:rsid w:val="00F9046D"/>
    <w:pPr>
      <w:outlineLvl w:val="4"/>
    </w:pPr>
    <w:rPr>
      <w:color w:val="2E74B5"/>
    </w:rPr>
  </w:style>
  <w:style w:type="paragraph" w:styleId="Heading6">
    <w:name w:val="heading 6"/>
    <w:link w:val="Heading6Char"/>
    <w:uiPriority w:val="9"/>
    <w:semiHidden/>
    <w:unhideWhenUsed/>
    <w:qFormat/>
    <w:rsid w:val="00F9046D"/>
    <w:pPr>
      <w:outlineLvl w:val="5"/>
    </w:pPr>
    <w:rPr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3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4B56B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3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333B8D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37E"/>
    <w:pPr>
      <w:keepNext/>
      <w:keepLines/>
      <w:outlineLvl w:val="8"/>
    </w:pPr>
    <w:rPr>
      <w:rFonts w:asciiTheme="minorHAnsi" w:eastAsiaTheme="majorEastAsia" w:hAnsiTheme="minorHAnsi" w:cstheme="majorBidi"/>
      <w:color w:val="333B8D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ong1">
    <w:name w:val="Strong1"/>
    <w:qFormat/>
    <w:rsid w:val="00F9046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9046D"/>
    <w:rPr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6D"/>
    <w:rPr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6D"/>
    <w:rPr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6D"/>
    <w:rPr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6D"/>
    <w:rPr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6D"/>
    <w:rPr>
      <w:color w:val="1F4D78"/>
    </w:rPr>
  </w:style>
  <w:style w:type="paragraph" w:styleId="Title">
    <w:name w:val="Title"/>
    <w:link w:val="TitleChar"/>
    <w:uiPriority w:val="10"/>
    <w:qFormat/>
    <w:rsid w:val="00F9046D"/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46D"/>
    <w:rPr>
      <w:sz w:val="56"/>
      <w:szCs w:val="56"/>
    </w:rPr>
  </w:style>
  <w:style w:type="paragraph" w:styleId="ListParagraph">
    <w:name w:val="List Paragraph"/>
    <w:qFormat/>
    <w:rsid w:val="00F9046D"/>
  </w:style>
  <w:style w:type="character" w:customStyle="1" w:styleId="Heading7Char">
    <w:name w:val="Heading 7 Char"/>
    <w:basedOn w:val="DefaultParagraphFont"/>
    <w:link w:val="Heading7"/>
    <w:uiPriority w:val="9"/>
    <w:semiHidden/>
    <w:rsid w:val="009C637E"/>
    <w:rPr>
      <w:rFonts w:asciiTheme="minorHAnsi" w:eastAsiaTheme="majorEastAsia" w:hAnsiTheme="minorHAnsi" w:cstheme="majorBidi"/>
      <w:color w:val="4B56B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37E"/>
    <w:rPr>
      <w:rFonts w:asciiTheme="minorHAnsi" w:eastAsiaTheme="majorEastAsia" w:hAnsiTheme="minorHAnsi" w:cstheme="majorBidi"/>
      <w:i/>
      <w:iCs/>
      <w:color w:val="333B8D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37E"/>
    <w:rPr>
      <w:rFonts w:asciiTheme="minorHAnsi" w:eastAsiaTheme="majorEastAsia" w:hAnsiTheme="minorHAnsi" w:cstheme="majorBidi"/>
      <w:color w:val="333B8D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3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4B56BE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37E"/>
    <w:rPr>
      <w:rFonts w:asciiTheme="minorHAnsi" w:eastAsiaTheme="majorEastAsia" w:hAnsiTheme="minorHAnsi" w:cstheme="majorBidi"/>
      <w:color w:val="4B56BE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37E"/>
    <w:pPr>
      <w:spacing w:before="160" w:after="160"/>
      <w:jc w:val="center"/>
    </w:pPr>
    <w:rPr>
      <w:i/>
      <w:iCs/>
      <w:color w:val="3D47A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37E"/>
    <w:rPr>
      <w:i/>
      <w:iCs/>
      <w:color w:val="3D47A7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637E"/>
    <w:rPr>
      <w:i/>
      <w:iCs/>
      <w:color w:val="9BB4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37E"/>
    <w:pPr>
      <w:pBdr>
        <w:top w:val="single" w:sz="4" w:space="10" w:color="9BB418" w:themeColor="accent1" w:themeShade="BF"/>
        <w:bottom w:val="single" w:sz="4" w:space="10" w:color="9BB418" w:themeColor="accent1" w:themeShade="BF"/>
      </w:pBdr>
      <w:spacing w:before="360" w:after="360"/>
      <w:ind w:left="864" w:right="864"/>
      <w:jc w:val="center"/>
    </w:pPr>
    <w:rPr>
      <w:i/>
      <w:iCs/>
      <w:color w:val="9BB4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37E"/>
    <w:rPr>
      <w:i/>
      <w:iCs/>
      <w:color w:val="9BB41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37E"/>
    <w:rPr>
      <w:b/>
      <w:bCs/>
      <w:smallCaps/>
      <w:color w:val="9BB418" w:themeColor="accent1" w:themeShade="BF"/>
      <w:spacing w:val="5"/>
    </w:rPr>
  </w:style>
  <w:style w:type="paragraph" w:styleId="Revision">
    <w:name w:val="Revision"/>
    <w:hidden/>
    <w:uiPriority w:val="99"/>
    <w:semiHidden/>
    <w:rsid w:val="0095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TSM">
      <a:dk1>
        <a:srgbClr val="242A63"/>
      </a:dk1>
      <a:lt1>
        <a:srgbClr val="C7E32E"/>
      </a:lt1>
      <a:dk2>
        <a:srgbClr val="611B30"/>
      </a:dk2>
      <a:lt2>
        <a:srgbClr val="FF6583"/>
      </a:lt2>
      <a:accent1>
        <a:srgbClr val="C7E32E"/>
      </a:accent1>
      <a:accent2>
        <a:srgbClr val="FF6583"/>
      </a:accent2>
      <a:accent3>
        <a:srgbClr val="2AA6E7"/>
      </a:accent3>
      <a:accent4>
        <a:srgbClr val="FCBD80"/>
      </a:accent4>
      <a:accent5>
        <a:srgbClr val="242A63"/>
      </a:accent5>
      <a:accent6>
        <a:srgbClr val="611B30"/>
      </a:accent6>
      <a:hlink>
        <a:srgbClr val="0563C1"/>
      </a:hlink>
      <a:folHlink>
        <a:srgbClr val="954F72"/>
      </a:folHlink>
    </a:clrScheme>
    <a:fontScheme name="TSM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Slark</dc:creator>
  <cp:keywords/>
  <dc:description/>
  <cp:lastModifiedBy>Charlotte Slark</cp:lastModifiedBy>
  <cp:revision>2</cp:revision>
  <dcterms:created xsi:type="dcterms:W3CDTF">2025-08-20T14:33:00Z</dcterms:created>
  <dcterms:modified xsi:type="dcterms:W3CDTF">2025-08-20T14:33:00Z</dcterms:modified>
</cp:coreProperties>
</file>